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050adc6d4bf475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49899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DJEČJI VRTIĆ KOCKICA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695.804,53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889.154,50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693.487,12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971.066,83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81.912,33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2.593,55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2.593,55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689,99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82.602,32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&gt;&gt;100</w:t>
            </w:r>
          </w:p>
        </w:tc>
      </w:tr>
    </w:tbl>
    <w:p>
      <w:pPr>
        <w:spacing w:before="0" w:after="0"/>
      </w:pPr>
    </w:p>
    <w:p>
      <w:r>
        <w:t xml:space="preserve">Dječji vrtić Kockica Kršan obavlja javnu djelatnost sukladno Zakonu o ranom i predškolskom odgoju, Pravilniku o načinu i raspolaganja sredstvima državnog, gradskog i općinskih proračuna, mjerilima sufinanciranja programa predškolskog odgoja, Državnog pedagoškog standarda predškolskog odgoja i naobrazbe. Osnivač vrtića je općina Kršan.  U vrtiću se provodi cjelodnevni i poludnevni program te program predškole sukladno Godišnjem planu i programu rada vrtića te Vrtićkom kurikulumu.  Vrtić pohađa 126 - ero djece raspoređenih u 6 grupa i to 2 jasličkih i 5 mješovitih vrtićkih grupa. Vrtić ima stalno zaposlenih 26 djelatnika i to: 13 odgajateljica, ravnateljicu, pedagoga, zdravstvenu voditeljicu, voditeljicu računovodstva, administrativno-računovodstvenu djelatnicu i 8 djelatnika tehničke službe (domar, glavna kuharica, kuharica, pomoćna kuharica, spremačice). Vrtić zapošljava i tri asistenta za rad sa djecom sa teškoćama na određeno vrijeme te dvije djelatnice na zamjenama. U suradnji sa visokim učilištima koji osposobljavaju studente za rad s predškolskom djecom i Agencijom za odgoj i obrazovanje u vrtiću stručnu praksu odrađuju studenti ranog i predškolskog odgoja te se stručno osposobljavaju odgajatelji nakon završenog studija.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695.804,53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889.154,50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127,8</w:t>
            </w:r>
          </w:p>
        </w:tc>
      </w:tr>
    </w:tbl>
    <w:p>
      <w:pPr>
        <w:spacing w:before="0" w:after="0"/>
      </w:pPr>
    </w:p>
    <w:p>
      <w:r>
        <w:t xml:space="preserve">Dječji vrtić Kockica u izvještajnom razdoblju za 2025. godinu ostvario je više prihoda u odnosu na prethodnu godinu. Najveće povećanje odnosi se na veće uplate iz nadležnog proračuna zbog povećanja plaća djelatnicima vrtića.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92.461,66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88.695,76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95,9</w:t>
            </w:r>
          </w:p>
        </w:tc>
      </w:tr>
    </w:tbl>
    <w:p>
      <w:pPr>
        <w:spacing w:before="0" w:after="0"/>
      </w:pPr>
    </w:p>
    <w:p>
      <w:r>
        <w:t xml:space="preserve">Prihodi od upravnih i administrativnih pristojbi, pristojbi po posebnim propisima i naknada odnose se na uplate roditelja za boravak djece u vrtiću. Vidimo smanjenje u odnosu na prethodnu godinu iz razloga jer je sa početkom pedagoške godine (rujan 2024. godine) upisano dosta djece koja su oslobođena plaćanja vrtića.  Svi roditelji s dvoje i više djece u vrtiću oslobađaju se plaćanja za drugo i svako slijedeće dijete, te troškove boravka snosi osnivač vrtića. Također, roditelji korisnika koji su zaposleni u zdravstvenom i socijalnom sustavu se u cijelosti oslobađaju sudjelovanja u cijeni za svako upisano dijete. Troškove boravka te djece plaća osnivač.</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565.344,03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761.726,70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134,7</w:t>
            </w:r>
          </w:p>
        </w:tc>
      </w:tr>
    </w:tbl>
    <w:p>
      <w:pPr>
        <w:spacing w:before="0" w:after="0"/>
      </w:pPr>
    </w:p>
    <w:p>
      <w:r>
        <w:t xml:space="preserve">Od ukupnih prihoda iz nadležnog proračuna iznos od 23.775,00 eura odnosi se na prihode koje je država uplatila općinskom proračunu za fiskalnu održivost dječjih vrtića. Navedeni iznos općinski proračun je doznačio proračunskom korisniku. Iznos od 737.951,70 eura su prihodi iz nadležnog proračuna. U odnosu na isto razdoblje prethodne godine plaće su značajno porasle, temeljem sklapanja Dodatka Kolektivnog ugovora te su iz navedenog razloga i veće uplate iz općinskog proračuna. Također, od strane Osnivača doznačena su nam sredstva povodom održavanja Festivala zavičajnosti u kojem je vrtić Kockica bio domaćin festivala. Dio troškova festivala financirala je Istarska županija dok je Osnivač financirao drugi dio u iznosu od 5.000,00 eura.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693.487,12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971.066,83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140,0</w:t>
            </w:r>
          </w:p>
        </w:tc>
      </w:tr>
    </w:tbl>
    <w:p>
      <w:pPr>
        <w:spacing w:before="0" w:after="0"/>
      </w:pPr>
    </w:p>
    <w:p>
      <w:r>
        <w:t xml:space="preserve">Ukupni rashodi povećani su u odnosu na prethodnu godinu. U nastavku objašnjenje povećanja pojedinih stavaka rashoda.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541.295,11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791.093,36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146,1</w:t>
            </w:r>
          </w:p>
        </w:tc>
      </w:tr>
    </w:tbl>
    <w:p>
      <w:pPr>
        <w:spacing w:before="0" w:after="0"/>
      </w:pPr>
    </w:p>
    <w:p>
      <w:r>
        <w:t xml:space="preserve">U izvještajnom razdoblju povećana je plaća djelatnicima vrtića u nekoliko etapa, tako da su plaće do kraja 2025. godine bile izjednačene sa zakonskom osnovicom. U rujnu 2025. godine je proširen i kapacitet vrtića za jednu odgojnu skupinu, te imamo nova zapošljavanja.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7.388,56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277,5</w:t>
            </w:r>
          </w:p>
        </w:tc>
      </w:tr>
    </w:tbl>
    <w:p>
      <w:pPr>
        <w:spacing w:before="0" w:after="0"/>
      </w:pPr>
    </w:p>
    <w:p>
      <w:r>
        <w:t xml:space="preserve">Plaće za prekovremeni rad povećane su u odnosu na prethodnu godinu zbog veće potrebe za prekovremenim radom (zamjene i slično).</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54.671,73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87.566,87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160,2</w:t>
            </w:r>
          </w:p>
        </w:tc>
      </w:tr>
    </w:tbl>
    <w:p>
      <w:pPr>
        <w:spacing w:before="0" w:after="0"/>
      </w:pPr>
    </w:p>
    <w:p>
      <w:r>
        <w:t xml:space="preserve">Doprinosi na plaće bilježe rast naprema prethodnoj godini zbog povećanja plaća djelatnicima vrtića.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151.301,35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179.416,03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118,6</w:t>
            </w:r>
          </w:p>
        </w:tc>
      </w:tr>
    </w:tbl>
    <w:p>
      <w:pPr>
        <w:spacing w:before="0" w:after="0"/>
      </w:pPr>
    </w:p>
    <w:p>
      <w:r>
        <w:t xml:space="preserve">Materijali rashodi su veći u odnosu na prethodno razdoblje. U nastavku pojašnjenje povećanja prema pojedinim stavkama.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33.565,73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35.686,47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w:t>
            </w:r>
          </w:p>
        </w:tc>
      </w:tr>
    </w:tbl>
    <w:p>
      <w:pPr>
        <w:spacing w:before="0" w:after="0"/>
      </w:pPr>
    </w:p>
    <w:p>
      <w:r>
        <w:t xml:space="preserve">Naknade za zaposlene su povećane zbog većeg broja stručnih usavršavanja i tečajeva djelatnika.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74.069,37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90.960,43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122,8</w:t>
            </w:r>
          </w:p>
        </w:tc>
      </w:tr>
    </w:tbl>
    <w:p>
      <w:pPr>
        <w:spacing w:before="0" w:after="0"/>
      </w:pPr>
    </w:p>
    <w:p>
      <w:r>
        <w:t xml:space="preserve">Navedeni rashodi povećani su najvećim dijelom zbog povećanja cijena na tržištu.</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43.226,82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51.333,73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118,8</w:t>
            </w:r>
          </w:p>
        </w:tc>
      </w:tr>
    </w:tbl>
    <w:p>
      <w:pPr>
        <w:spacing w:before="0" w:after="0"/>
      </w:pPr>
    </w:p>
    <w:p>
      <w:r>
        <w:t xml:space="preserve">Stavka je povećana zbog dinamike promjene cijena na tržištu koja se najvećim dijelom odnosi na cijene namirnica.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13.887,39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18.137,60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130,6</w:t>
            </w:r>
          </w:p>
        </w:tc>
      </w:tr>
    </w:tbl>
    <w:p>
      <w:pPr>
        <w:spacing w:before="0" w:after="0"/>
      </w:pPr>
    </w:p>
    <w:p>
      <w:r>
        <w:t xml:space="preserve">Povećanje cijene energije rezultat je proširenja vrtića u rujnu 2025. godine. Postoji potreba za većom potrošnjom električne energije, te punjenje novog spremnika plina za dograđeni dio vrtića.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267,0</w:t>
            </w:r>
          </w:p>
        </w:tc>
      </w:tr>
    </w:tbl>
    <w:p>
      <w:pPr>
        <w:spacing w:before="0" w:after="0"/>
      </w:pPr>
    </w:p>
    <w:p>
      <w:r>
        <w:t xml:space="preserve">U 2025. godini nabavljeno je više materijala i dijelova za održavanje. Uređeno je dvorište vrtića u oba objekta.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2.957,39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60,3</w:t>
            </w:r>
          </w:p>
        </w:tc>
      </w:tr>
    </w:tbl>
    <w:p>
      <w:pPr>
        <w:spacing w:before="0" w:after="0"/>
      </w:pPr>
    </w:p>
    <w:p>
      <w:r>
        <w:t xml:space="preserve">Smanjenje  vidimo na sitnom inventaru u odnosu na prethodnu godinu jer su prethodne godine nabavljeni novi vatrogasni aparati i dječja posteljina. Dok je u 2025. godini nabavljeno manje sitnog inventara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djelatnicima je nabavljena nova radna obuća i odjeća koja se nabavlja svake dvije godine.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41.798,16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49.255,73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117,8</w:t>
            </w:r>
          </w:p>
        </w:tc>
      </w:tr>
    </w:tbl>
    <w:p>
      <w:pPr>
        <w:spacing w:before="0" w:after="0"/>
      </w:pPr>
    </w:p>
    <w:p>
      <w:r>
        <w:t xml:space="preserve">Rashodi za usluge povećani su s obzirom na veće potrebe vrtića.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4.463,38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3.479,19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77,9</w:t>
            </w:r>
          </w:p>
        </w:tc>
      </w:tr>
    </w:tbl>
    <w:p>
      <w:pPr>
        <w:spacing w:before="0" w:after="0"/>
      </w:pPr>
    </w:p>
    <w:p>
      <w:r>
        <w:t xml:space="preserve">U ovoj godini je ostvareno manje rashoda vezano uz uslugu prijevoza koje se odnose na prijevoz djece na razne izlete.</w:t>
      </w:r>
    </w:p>
    <w:p>
      <w:r>
        <w:t xml:space="preserve">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9.725,70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7.230,48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74,3</w:t>
            </w:r>
          </w:p>
        </w:tc>
      </w:tr>
    </w:tbl>
    <w:p>
      <w:pPr>
        <w:spacing w:before="0" w:after="0"/>
      </w:pPr>
    </w:p>
    <w:p>
      <w:r>
        <w:t xml:space="preserve">Usluge tekućeg i investicijskog održavanja ostvarene su u manjem iznosu naprema prethodnoj godini zbog manje potrebe za održavanjem računalne opreme (nije produžen Ugovor u 2025. godini).</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Usluge promidžbe i informiranja u prethodnoj godini nisu ostvarene, dok se u ovoj godini  odnose na tiskanje promotivnih majica povodom održavanja Festivala zavičajnosti gdje je DV Kockica bio domaćin festivala te objave oglasa za ravnatelja u NN.</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731,79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4.803,37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656,4</w:t>
            </w:r>
          </w:p>
        </w:tc>
      </w:tr>
    </w:tbl>
    <w:p>
      <w:pPr>
        <w:spacing w:before="0" w:after="0"/>
      </w:pPr>
    </w:p>
    <w:p>
      <w:r>
        <w:t xml:space="preserve">Stavka zakupnine i najamnine su veće u odnosu na prethodnu godinu. Vrtić je sklopio  Ugovora sa dobavljačem koji vrši uslugu najma printera/kopirke te su povećani rashodi u odnosu na prethodnu godinu. Također, u ovoj godini je vrtić bio domaćin Festivala zavičajnosti te su povećani rashodi zbog najma pozornice, razglasne opreme i video opreme.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68,0</w:t>
            </w:r>
          </w:p>
        </w:tc>
      </w:tr>
    </w:tbl>
    <w:p>
      <w:pPr>
        <w:spacing w:before="0" w:after="0"/>
      </w:pPr>
    </w:p>
    <w:p>
      <w:r>
        <w:t xml:space="preserve">Intelektualne i osobne usluge smanjene su u odnosu na prethodnu godinu. U prethodnoj godini angažiran je vanjski suradnik za sređivanje arhivskog i dokumentarnog gradiva.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5.908,79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12.248,07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207,3</w:t>
            </w:r>
          </w:p>
        </w:tc>
      </w:tr>
    </w:tbl>
    <w:p>
      <w:pPr>
        <w:spacing w:before="0" w:after="0"/>
      </w:pPr>
    </w:p>
    <w:p>
      <w:r>
        <w:t xml:space="preserve">Ostale usluge povećane su u odnosu na prethodnu godinu. Navedene usluge povećane su zbog održavanja Festivala zavičajnosti te je tom prigodom naručen catering za sve sudionike, te izrada profesionalnih fotografija sa festivala. Vrtić je u ovoj godini sklopio i Ugovor sa JVP Labin za usluge nadzor nad vatrodojavom te smo imali i razne popravke/održavanja na sustavu vatrodojave. Napravljena je i procjena rizika kućne vodoopskrbne mreže.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Navedeni rashod odnosi se na plaćanje naknade koja se odnosi na novčanu naknadu poslodavca zbog nezapošljavanja osobe sa invaliditetom (Ugovor koji je potpisan sa udrugom nije realiziran) te na plaćanje pristojbe za upis u sudski registar (promjena ravnatelja).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2.593,55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w:t>
            </w:r>
          </w:p>
        </w:tc>
      </w:tr>
    </w:tbl>
    <w:p>
      <w:pPr>
        <w:spacing w:before="0" w:after="0"/>
      </w:pPr>
    </w:p>
    <w:p>
      <w:r>
        <w:t xml:space="preserve">U ovoj godini nabavljen je novi laptop.</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 preneseni (šifre '9221x,9222x VP' - '9221x,9222x MP' + 92213 - 92223)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583,74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121,7</w:t>
            </w:r>
          </w:p>
        </w:tc>
      </w:tr>
    </w:tbl>
    <w:p>
      <w:pPr>
        <w:spacing w:before="0" w:after="0"/>
      </w:pPr>
    </w:p>
    <w:p>
      <w:r>
        <w:t xml:space="preserve">Višak prihoda i primitaka iz prethodnog razdoblja iznosi 307,60 eura. Na kraju 2025. godine napravljena je korekcija rezultata poslovanja preko konta 92214 Višak prihoda poslovanja - ispravci iz prethodnih razdoblja za iznos od 403,00 eura za otplaćivanje rata mobilnog uređaja kojeg je na sebe preuzeo bivši zaposlenik.</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81.891,72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Razlika između prihoda i rashoda rezultira manjkom od 81.891,72 eura. Najvećim dijelom odnosi se na metodološki manjak, odnosno na uplatu iz  nadležnog proračuna za financiranje plaće za 12/2025, koja je isplaćena u 1/2026.  U mjesecu srpnju 2025. godine ušli smo u sustav pune riznice.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70.570,28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Stanje novčanih sredstava na kraju razdoblja nema iskazan saldo jer je vrtić u srpnju 2025. godine ušao u sustav pune riznice, te posluje preko jedinstvenog računa općine.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26.529,81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103.027,91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388,3</w:t>
            </w:r>
          </w:p>
        </w:tc>
      </w:tr>
    </w:tbl>
    <w:p>
      <w:pPr>
        <w:spacing w:before="0" w:after="0"/>
      </w:pPr>
    </w:p>
    <w:p>
      <w:r>
        <w:t xml:space="preserve">Nefinancijska imovina povećana je u odnosu na prethodnu godinu zbog prijenosa imovine iz nadležnog proračuna (dogradnja vrtića u rujnu 2025. godine).</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70.570,28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kraju 2025. godine vrtić nema iskazano stanje na stavci novac u banci i blagajni jer je vrtić ušao u sustav pune riznice u srpnju 2025. godine, te se posluje preko jedinstvenog računa nadležnog proračuna.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2.340,31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146,4</w:t>
            </w:r>
          </w:p>
        </w:tc>
      </w:tr>
    </w:tbl>
    <w:p>
      <w:pPr>
        <w:spacing w:before="0" w:after="0"/>
      </w:pPr>
    </w:p>
    <w:p>
      <w:r>
        <w:t xml:space="preserve">Potraživanja za naknade koje se refundiraju (HZZO) su veće u odnosu na prethodnu godinu. Ova potraživanja ovise o dinamici isplate HZZO-a te o bolovanju zaposlenika. </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Odnose se na potraživanja iz proračuna koji nije nadležan proračunskom korisniku za sufinanciranje boravka djece.</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9.589,62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11.423,32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119,1</w:t>
            </w:r>
          </w:p>
        </w:tc>
      </w:tr>
    </w:tbl>
    <w:p>
      <w:pPr>
        <w:spacing w:before="0" w:after="0"/>
      </w:pPr>
    </w:p>
    <w:p>
      <w:r>
        <w:t xml:space="preserve">Odnose se na potraživanja od roditelja te su povećana naprema prethodnoj godini zbog otvaranja nove odgojne skupine i upisa novog broja djece (prosinac 2025. godine).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se odnose na potraživanja od zaposlenika za plaćanje toplog obroka.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Odnose se na sredstva koja su uplaćena u nadležni proračun (ulazak u riznicu srpanj 2025. godine).</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105,5</w:t>
            </w:r>
          </w:p>
        </w:tc>
      </w:tr>
    </w:tbl>
    <w:p>
      <w:pPr>
        <w:spacing w:before="0" w:after="0"/>
      </w:pPr>
    </w:p>
    <w:p>
      <w:r>
        <w:t xml:space="preserve">Napravljen je ispravak vrijednosti potraživanja u stopi od 100%.</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72.602,99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89.736,43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123,6</w:t>
            </w:r>
          </w:p>
        </w:tc>
      </w:tr>
    </w:tbl>
    <w:p>
      <w:pPr>
        <w:spacing w:before="0" w:after="0"/>
      </w:pPr>
    </w:p>
    <w:p>
      <w:r>
        <w:t xml:space="preserve">Obaveze su povećane u odnosu na prethodnu godinu. Najvećim dijelom odnose se na obveze za plaću (koja je povećana u 2025. godini) koja dospijeva u siječnju 2026. godine te obveze za materijalne rashode koje se odnose za plaćanje dobavljača.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 i ispravak vlastitih izvora (šifre 911-912)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26.529,81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103.027,91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388,3</w:t>
            </w:r>
          </w:p>
        </w:tc>
      </w:tr>
    </w:tbl>
    <w:p>
      <w:pPr>
        <w:spacing w:before="0" w:after="0"/>
      </w:pPr>
    </w:p>
    <w:p>
      <w:r>
        <w:t xml:space="preserve">Vlastiti izvori su povećani zbog prijenosa imovine iz nadležnog proračuna zbog dogradnje vrtića.</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-81.891,72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-26622,8</w:t>
            </w:r>
          </w:p>
        </w:tc>
      </w:tr>
    </w:tbl>
    <w:p>
      <w:pPr>
        <w:spacing w:before="0" w:after="0"/>
      </w:pPr>
    </w:p>
    <w:p>
      <w:r>
        <w:t xml:space="preserve">Razlika između prihoda i rashoda rezultira manjkom od 81.891,72 eura. Najvećim dijelom odnosi se na metodološki manjak, odnosno na uplatu iz nadležnog proračuna za financiranje plaće za 12/2025, koja je isplaćena u 1/2026.  U mjesecu srpnju 2025. godine ušli smo u sustav pune riznice.</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9.307,07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11.952,66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128,4</w:t>
            </w:r>
          </w:p>
        </w:tc>
      </w:tr>
    </w:tbl>
    <w:p>
      <w:pPr>
        <w:spacing w:before="0" w:after="0"/>
      </w:pPr>
    </w:p>
    <w:p>
      <w:r>
        <w:t xml:space="preserve">Obračunati prihodi poslovanja su veći zbog dogradnje vrtića i upisa novog broja djece.</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696.080,67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971.756,82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139,6</w:t>
            </w:r>
          </w:p>
        </w:tc>
      </w:tr>
    </w:tbl>
    <w:p>
      <w:pPr>
        <w:spacing w:before="0" w:after="0"/>
      </w:pPr>
    </w:p>
    <w:p>
      <w:r>
        <w:t xml:space="preserve">Navedeni rashodi su zbroj ukupnih rashoda poslovanja 971.066,83 eura te rashodi za nabavu nefinancijske imovine 689,99 eura. Rashodi su raspoređeni prema funkcijskoj klasifikaciji na predškolsko obrazovanje.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imovine (šifre P001+P008)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8.306,85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Temeljem novog Pravilnika o proračunskom računovodstvu i Računskom planu u obrascu je iskazan iznos u promjeni u vrijednosti imovine za iznos ispravka vrijednosti za 2025. godinu za dugotrajnu nefinancijsku imovinu.</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88.444,85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0,7</w:t>
            </w:r>
          </w:p>
        </w:tc>
      </w:tr>
    </w:tbl>
    <w:p>
      <w:pPr>
        <w:spacing w:before="0" w:after="0"/>
      </w:pPr>
    </w:p>
    <w:p>
      <w:r>
        <w:t xml:space="preserve">Prikazan je iznos povećanja obujma imovine zbog prijenosa imovine i sitnog inventara iz nadležnog proračuna zbog dogradnje dječjeg vrtića u ukupnom iznosu od 88.444,85 eura.</w:t>
      </w:r>
    </w:p>
    <w:p>
      <w:r>
        <w:t xml:space="preserve">Prikazan je i iznos smanjenja obujma imovine zbog rashodovanja mobitela i perilice rublja koji imaju sadašnju vrijednost ukupno 612,25 eura.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89.736,43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Obaveze su povećane u odnosu na prethodnu godinu. Najvećim dijelom odnose se na obveze za plaću (koja je povećana u 2025. godini) koja dospijeva u siječnju 2026. godine te obveze za materijalne rashode koje se odnose za plaćanje dobavljača.</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12.234,23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su rezultat smanjene likvidnosti općinskog proračuna te zbog ulaska u riznicu (uhodavanje u novi način rada). Navedene obveze biti će podmirene u 2026. godini.</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77.502,20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se najvećim dijelom odnose na plaće djelatnika, te na plaćanje dobavljača koje dospijevaju u siječnju 2026.godine.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ca4026316dde4fae" /></Relationships>
</file>